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B5EF" w14:textId="3AE960F9" w:rsidR="000C38B3" w:rsidRPr="0056375B" w:rsidRDefault="0056375B" w:rsidP="0056375B">
      <w:pPr>
        <w:jc w:val="center"/>
        <w:rPr>
          <w:b/>
          <w:bCs/>
          <w:sz w:val="36"/>
          <w:szCs w:val="36"/>
        </w:rPr>
      </w:pPr>
      <w:r w:rsidRPr="0056375B">
        <w:rPr>
          <w:b/>
          <w:bCs/>
          <w:sz w:val="36"/>
          <w:szCs w:val="36"/>
        </w:rPr>
        <w:t>FORMAGGIO “FRANT al PEPERONCINO”</w:t>
      </w:r>
    </w:p>
    <w:p w14:paraId="68DF3C62" w14:textId="77B107CE" w:rsidR="0056375B" w:rsidRDefault="0056375B"/>
    <w:p w14:paraId="5D855D73" w14:textId="342192F7" w:rsidR="0056375B" w:rsidRDefault="0056375B"/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3026"/>
        <w:gridCol w:w="3354"/>
        <w:gridCol w:w="3354"/>
      </w:tblGrid>
      <w:tr w:rsidR="0056375B" w:rsidRPr="00E535D5" w14:paraId="76334EDC" w14:textId="77777777" w:rsidTr="007F7779">
        <w:tc>
          <w:tcPr>
            <w:tcW w:w="3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348E94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ind w:right="-1"/>
              <w:rPr>
                <w:szCs w:val="22"/>
              </w:rPr>
            </w:pPr>
            <w:r w:rsidRPr="00E535D5">
              <w:rPr>
                <w:sz w:val="22"/>
                <w:szCs w:val="22"/>
              </w:rPr>
              <w:t xml:space="preserve">Denominazione 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6987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jc w:val="both"/>
              <w:rPr>
                <w:b/>
                <w:szCs w:val="22"/>
              </w:rPr>
            </w:pPr>
            <w:r w:rsidRPr="00E535D5">
              <w:rPr>
                <w:b/>
                <w:sz w:val="22"/>
                <w:szCs w:val="22"/>
              </w:rPr>
              <w:t>FORMAGGIO “FRANT”</w:t>
            </w:r>
          </w:p>
        </w:tc>
      </w:tr>
      <w:tr w:rsidR="0056375B" w:rsidRPr="00E535D5" w14:paraId="13296589" w14:textId="77777777" w:rsidTr="007F7779">
        <w:tc>
          <w:tcPr>
            <w:tcW w:w="3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9654090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ind w:right="-1"/>
            </w:pPr>
            <w:r w:rsidRPr="00E535D5">
              <w:rPr>
                <w:sz w:val="22"/>
              </w:rPr>
              <w:t>Tipologia prodotto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AADB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jc w:val="both"/>
              <w:rPr>
                <w:b/>
                <w:szCs w:val="22"/>
              </w:rPr>
            </w:pPr>
            <w:r w:rsidRPr="00E535D5">
              <w:rPr>
                <w:sz w:val="22"/>
                <w:szCs w:val="22"/>
              </w:rPr>
              <w:t xml:space="preserve">Formaggio derivante dalla miscelazione di formaggi latteria di media e lunga stagionatura, grattugiati e amalgamati fino all’ottenimento di un impasto omogeneo con aggiunta di sale, pepe, prodotti a base di latte e panna liquida pastorizzata. </w:t>
            </w:r>
          </w:p>
        </w:tc>
      </w:tr>
      <w:tr w:rsidR="0056375B" w:rsidRPr="00E535D5" w14:paraId="2C39294E" w14:textId="77777777" w:rsidTr="007F7779">
        <w:tc>
          <w:tcPr>
            <w:tcW w:w="3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628E14F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ind w:right="-1"/>
            </w:pPr>
            <w:r w:rsidRPr="00E535D5">
              <w:rPr>
                <w:sz w:val="22"/>
              </w:rPr>
              <w:t>Ingredienti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5170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jc w:val="both"/>
              <w:rPr>
                <w:szCs w:val="22"/>
              </w:rPr>
            </w:pPr>
            <w:r w:rsidRPr="00E535D5">
              <w:rPr>
                <w:b/>
                <w:sz w:val="22"/>
                <w:szCs w:val="22"/>
              </w:rPr>
              <w:t>Latte, panna</w:t>
            </w:r>
            <w:r w:rsidRPr="00E535D5">
              <w:rPr>
                <w:sz w:val="22"/>
                <w:szCs w:val="22"/>
              </w:rPr>
              <w:t xml:space="preserve">, sale , pepe, caglio, fermenti lattici vivi, peperoncino  </w:t>
            </w:r>
          </w:p>
        </w:tc>
      </w:tr>
      <w:tr w:rsidR="0056375B" w:rsidRPr="00E535D5" w14:paraId="563CC6FD" w14:textId="77777777" w:rsidTr="007F7779">
        <w:tc>
          <w:tcPr>
            <w:tcW w:w="3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7F2533A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ind w:right="-1"/>
            </w:pPr>
            <w:r w:rsidRPr="00E535D5">
              <w:rPr>
                <w:sz w:val="22"/>
              </w:rPr>
              <w:t>Allergeni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B343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jc w:val="both"/>
              <w:rPr>
                <w:b/>
                <w:color w:val="000000"/>
              </w:rPr>
            </w:pPr>
            <w:r w:rsidRPr="00E535D5">
              <w:rPr>
                <w:b/>
                <w:color w:val="000000"/>
                <w:sz w:val="22"/>
              </w:rPr>
              <w:t>Latte e prodotti a base di latte</w:t>
            </w:r>
          </w:p>
        </w:tc>
      </w:tr>
      <w:tr w:rsidR="0056375B" w:rsidRPr="00E535D5" w14:paraId="630871B6" w14:textId="77777777" w:rsidTr="007F7779"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14:paraId="74AAB3D8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ind w:right="-1"/>
              <w:rPr>
                <w:szCs w:val="22"/>
              </w:rPr>
            </w:pPr>
            <w:r w:rsidRPr="00E535D5">
              <w:rPr>
                <w:sz w:val="22"/>
                <w:szCs w:val="22"/>
              </w:rPr>
              <w:t>Caratteristiche organolettiche del prodotto</w:t>
            </w:r>
          </w:p>
        </w:tc>
        <w:tc>
          <w:tcPr>
            <w:tcW w:w="6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60CD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jc w:val="both"/>
              <w:rPr>
                <w:szCs w:val="22"/>
              </w:rPr>
            </w:pPr>
            <w:r w:rsidRPr="00E535D5">
              <w:rPr>
                <w:sz w:val="22"/>
                <w:szCs w:val="22"/>
              </w:rPr>
              <w:t xml:space="preserve">Formaggio a  pasta  compatta, semidura, ma friabile  di colore giallo scuro, privo di crosta. Il sapore è marcato, piccante, con presenza di speziatura e con contrasto dolce-piccante. Visti gli ingredienti, il prodotto si presenta come un formaggio grasso. </w:t>
            </w:r>
          </w:p>
        </w:tc>
      </w:tr>
      <w:tr w:rsidR="0056375B" w:rsidRPr="00E535D5" w14:paraId="3C33758B" w14:textId="77777777" w:rsidTr="007F7779"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14:paraId="55FF39C5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ind w:right="-1"/>
              <w:rPr>
                <w:szCs w:val="22"/>
              </w:rPr>
            </w:pPr>
            <w:r w:rsidRPr="00E535D5">
              <w:rPr>
                <w:sz w:val="22"/>
                <w:szCs w:val="22"/>
              </w:rPr>
              <w:t>Origine del latte</w:t>
            </w:r>
          </w:p>
        </w:tc>
        <w:tc>
          <w:tcPr>
            <w:tcW w:w="6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0E90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jc w:val="both"/>
              <w:rPr>
                <w:szCs w:val="22"/>
              </w:rPr>
            </w:pPr>
            <w:r w:rsidRPr="00E535D5">
              <w:rPr>
                <w:sz w:val="22"/>
                <w:szCs w:val="22"/>
              </w:rPr>
              <w:t>ITALIA</w:t>
            </w:r>
          </w:p>
        </w:tc>
      </w:tr>
      <w:tr w:rsidR="0056375B" w:rsidRPr="00E535D5" w14:paraId="01B9DA4E" w14:textId="77777777" w:rsidTr="007F7779"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14:paraId="1D311710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ind w:right="-1"/>
              <w:rPr>
                <w:szCs w:val="22"/>
              </w:rPr>
            </w:pPr>
            <w:r w:rsidRPr="00E535D5">
              <w:rPr>
                <w:sz w:val="22"/>
                <w:szCs w:val="22"/>
              </w:rPr>
              <w:t>Caratteristiche pertinenti la sicurezza alimentare</w:t>
            </w:r>
          </w:p>
        </w:tc>
        <w:tc>
          <w:tcPr>
            <w:tcW w:w="6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71D0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jc w:val="both"/>
              <w:rPr>
                <w:szCs w:val="22"/>
              </w:rPr>
            </w:pPr>
            <w:r w:rsidRPr="00E535D5">
              <w:rPr>
                <w:sz w:val="22"/>
                <w:szCs w:val="22"/>
              </w:rPr>
              <w:t>pH &gt; 4,5</w:t>
            </w:r>
          </w:p>
          <w:p w14:paraId="7F7130D2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jc w:val="both"/>
              <w:rPr>
                <w:szCs w:val="22"/>
              </w:rPr>
            </w:pPr>
            <w:r w:rsidRPr="00E535D5">
              <w:rPr>
                <w:sz w:val="22"/>
                <w:szCs w:val="22"/>
              </w:rPr>
              <w:t>Aw= 0,85</w:t>
            </w:r>
          </w:p>
          <w:p w14:paraId="346AD6A9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jc w:val="both"/>
              <w:rPr>
                <w:szCs w:val="22"/>
              </w:rPr>
            </w:pPr>
            <w:r w:rsidRPr="00E535D5">
              <w:rPr>
                <w:sz w:val="22"/>
                <w:szCs w:val="22"/>
              </w:rPr>
              <w:t>Concentrazione sale: 1.97  %</w:t>
            </w:r>
          </w:p>
        </w:tc>
      </w:tr>
      <w:tr w:rsidR="0056375B" w:rsidRPr="00E535D5" w14:paraId="25B6D597" w14:textId="77777777" w:rsidTr="007F7779">
        <w:trPr>
          <w:trHeight w:val="55"/>
        </w:trPr>
        <w:tc>
          <w:tcPr>
            <w:tcW w:w="3026" w:type="dxa"/>
            <w:vMerge w:val="restart"/>
            <w:tcBorders>
              <w:left w:val="single" w:sz="4" w:space="0" w:color="000000"/>
            </w:tcBorders>
          </w:tcPr>
          <w:p w14:paraId="51F88BB2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ind w:right="-1"/>
            </w:pPr>
            <w:r w:rsidRPr="00E535D5">
              <w:rPr>
                <w:sz w:val="22"/>
              </w:rPr>
              <w:t>Caratteristiche microbiologiche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0FB2" w14:textId="77777777" w:rsidR="0056375B" w:rsidRPr="00E535D5" w:rsidRDefault="0056375B" w:rsidP="007F7779">
            <w:pPr>
              <w:jc w:val="center"/>
              <w:rPr>
                <w:b/>
              </w:rPr>
            </w:pPr>
            <w:r w:rsidRPr="00E535D5">
              <w:rPr>
                <w:b/>
                <w:sz w:val="22"/>
              </w:rPr>
              <w:t xml:space="preserve">Parametro 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FCF3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ind w:right="-1"/>
              <w:rPr>
                <w:b/>
              </w:rPr>
            </w:pPr>
            <w:r w:rsidRPr="00E535D5">
              <w:rPr>
                <w:b/>
              </w:rPr>
              <w:t xml:space="preserve">Limite </w:t>
            </w:r>
          </w:p>
        </w:tc>
      </w:tr>
      <w:tr w:rsidR="0056375B" w:rsidRPr="00E535D5" w14:paraId="3EF372DE" w14:textId="77777777" w:rsidTr="007F7779">
        <w:trPr>
          <w:trHeight w:val="55"/>
        </w:trPr>
        <w:tc>
          <w:tcPr>
            <w:tcW w:w="3026" w:type="dxa"/>
            <w:vMerge/>
            <w:tcBorders>
              <w:left w:val="single" w:sz="4" w:space="0" w:color="000000"/>
            </w:tcBorders>
          </w:tcPr>
          <w:p w14:paraId="722CB720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ind w:right="-1"/>
              <w:rPr>
                <w:szCs w:val="22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4C73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jc w:val="both"/>
              <w:rPr>
                <w:szCs w:val="22"/>
                <w:highlight w:val="yellow"/>
              </w:rPr>
            </w:pPr>
            <w:r w:rsidRPr="00E535D5">
              <w:rPr>
                <w:sz w:val="22"/>
              </w:rPr>
              <w:t>Listeria monocytogenes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9B23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jc w:val="both"/>
              <w:rPr>
                <w:szCs w:val="22"/>
                <w:highlight w:val="yellow"/>
              </w:rPr>
            </w:pPr>
            <w:r w:rsidRPr="00E535D5">
              <w:rPr>
                <w:sz w:val="22"/>
              </w:rPr>
              <w:t>Assente/ 25 g</w:t>
            </w:r>
          </w:p>
        </w:tc>
      </w:tr>
      <w:tr w:rsidR="0056375B" w:rsidRPr="00E535D5" w14:paraId="65550458" w14:textId="77777777" w:rsidTr="007F7779">
        <w:trPr>
          <w:trHeight w:val="55"/>
        </w:trPr>
        <w:tc>
          <w:tcPr>
            <w:tcW w:w="3026" w:type="dxa"/>
            <w:vMerge/>
            <w:tcBorders>
              <w:left w:val="single" w:sz="4" w:space="0" w:color="000000"/>
            </w:tcBorders>
          </w:tcPr>
          <w:p w14:paraId="1C8A90BB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ind w:right="-1"/>
              <w:rPr>
                <w:szCs w:val="22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26DC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jc w:val="both"/>
              <w:rPr>
                <w:szCs w:val="22"/>
                <w:highlight w:val="yellow"/>
              </w:rPr>
            </w:pPr>
            <w:r w:rsidRPr="00E535D5">
              <w:rPr>
                <w:sz w:val="22"/>
              </w:rPr>
              <w:t>Salmonella spp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7FFE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jc w:val="both"/>
              <w:rPr>
                <w:szCs w:val="22"/>
                <w:highlight w:val="yellow"/>
              </w:rPr>
            </w:pPr>
            <w:r w:rsidRPr="00E535D5">
              <w:rPr>
                <w:sz w:val="22"/>
              </w:rPr>
              <w:t>Assente/ 25 g</w:t>
            </w:r>
          </w:p>
        </w:tc>
      </w:tr>
      <w:tr w:rsidR="0056375B" w:rsidRPr="00E535D5" w14:paraId="75A84033" w14:textId="77777777" w:rsidTr="007F7779">
        <w:trPr>
          <w:trHeight w:val="55"/>
        </w:trPr>
        <w:tc>
          <w:tcPr>
            <w:tcW w:w="3026" w:type="dxa"/>
            <w:vMerge/>
            <w:tcBorders>
              <w:left w:val="single" w:sz="4" w:space="0" w:color="000000"/>
            </w:tcBorders>
          </w:tcPr>
          <w:p w14:paraId="09949257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ind w:right="-1"/>
              <w:rPr>
                <w:szCs w:val="22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DC70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jc w:val="both"/>
              <w:rPr>
                <w:szCs w:val="22"/>
                <w:highlight w:val="yellow"/>
              </w:rPr>
            </w:pPr>
            <w:r w:rsidRPr="00E535D5">
              <w:rPr>
                <w:sz w:val="22"/>
              </w:rPr>
              <w:t>Stafilococchi coagulasi positivi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7D71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jc w:val="both"/>
              <w:rPr>
                <w:szCs w:val="22"/>
                <w:highlight w:val="yellow"/>
              </w:rPr>
            </w:pPr>
            <w:r w:rsidRPr="00E535D5">
              <w:rPr>
                <w:sz w:val="22"/>
              </w:rPr>
              <w:t>≤1000 ufc/g</w:t>
            </w:r>
          </w:p>
        </w:tc>
      </w:tr>
      <w:tr w:rsidR="0056375B" w:rsidRPr="00E535D5" w14:paraId="50177F9D" w14:textId="77777777" w:rsidTr="007F7779">
        <w:trPr>
          <w:trHeight w:val="55"/>
        </w:trPr>
        <w:tc>
          <w:tcPr>
            <w:tcW w:w="30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2B3D0F3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ind w:right="-1"/>
              <w:rPr>
                <w:szCs w:val="22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CDD2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jc w:val="both"/>
              <w:rPr>
                <w:szCs w:val="22"/>
                <w:highlight w:val="yellow"/>
              </w:rPr>
            </w:pPr>
            <w:r w:rsidRPr="00E535D5">
              <w:rPr>
                <w:sz w:val="22"/>
              </w:rPr>
              <w:t>Escherichia coli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DF6F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jc w:val="both"/>
              <w:rPr>
                <w:szCs w:val="22"/>
                <w:highlight w:val="yellow"/>
              </w:rPr>
            </w:pPr>
            <w:r w:rsidRPr="00E535D5">
              <w:rPr>
                <w:sz w:val="22"/>
              </w:rPr>
              <w:t>≤1000 ufc/g</w:t>
            </w:r>
          </w:p>
        </w:tc>
      </w:tr>
      <w:tr w:rsidR="0056375B" w:rsidRPr="00E535D5" w14:paraId="1D6368A4" w14:textId="77777777" w:rsidTr="007F7779"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14:paraId="30877F28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ind w:right="-1"/>
            </w:pPr>
            <w:r w:rsidRPr="00E535D5">
              <w:rPr>
                <w:sz w:val="22"/>
              </w:rPr>
              <w:t>Conservabilità e requisiti per la conservazione</w:t>
            </w:r>
          </w:p>
        </w:tc>
        <w:tc>
          <w:tcPr>
            <w:tcW w:w="6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E231" w14:textId="550CA41C" w:rsidR="0056375B" w:rsidRPr="00E535D5" w:rsidRDefault="0056375B" w:rsidP="007F7779">
            <w:pPr>
              <w:snapToGrid w:val="0"/>
            </w:pPr>
            <w:r w:rsidRPr="00E535D5">
              <w:rPr>
                <w:sz w:val="22"/>
              </w:rPr>
              <w:t>150 giorni a temperature &lt;+</w:t>
            </w:r>
            <w:r w:rsidR="00CE2216">
              <w:rPr>
                <w:sz w:val="22"/>
              </w:rPr>
              <w:t>6</w:t>
            </w:r>
            <w:r w:rsidRPr="00E535D5">
              <w:rPr>
                <w:sz w:val="22"/>
              </w:rPr>
              <w:t>° C. In caso di rottura della confezione, con conseguente perdita del sottovuoto, procedere subito al consumo del prodotto.</w:t>
            </w:r>
          </w:p>
        </w:tc>
      </w:tr>
      <w:tr w:rsidR="0056375B" w:rsidRPr="00E535D5" w14:paraId="3D799F64" w14:textId="77777777" w:rsidTr="007F7779"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14:paraId="09B21234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ind w:right="-1"/>
            </w:pPr>
            <w:r w:rsidRPr="00E535D5">
              <w:rPr>
                <w:sz w:val="22"/>
              </w:rPr>
              <w:t>Imballo primario</w:t>
            </w:r>
          </w:p>
          <w:p w14:paraId="0F711854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ind w:right="-1"/>
            </w:pPr>
            <w:r w:rsidRPr="00E535D5">
              <w:rPr>
                <w:sz w:val="22"/>
              </w:rPr>
              <w:t>Modalità di confezionamento</w:t>
            </w:r>
          </w:p>
        </w:tc>
        <w:tc>
          <w:tcPr>
            <w:tcW w:w="6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1447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jc w:val="both"/>
            </w:pPr>
            <w:r w:rsidRPr="00E535D5">
              <w:rPr>
                <w:sz w:val="22"/>
              </w:rPr>
              <w:t>sacchetto sottovuoto di materiale plastico</w:t>
            </w:r>
          </w:p>
        </w:tc>
      </w:tr>
      <w:tr w:rsidR="0056375B" w:rsidRPr="00E535D5" w14:paraId="77D73363" w14:textId="77777777" w:rsidTr="007F7779"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14:paraId="7DE4909F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ind w:right="-1"/>
              <w:rPr>
                <w:szCs w:val="22"/>
              </w:rPr>
            </w:pPr>
            <w:r w:rsidRPr="00E535D5">
              <w:rPr>
                <w:sz w:val="22"/>
                <w:szCs w:val="22"/>
              </w:rPr>
              <w:t>Destinazione d'uso</w:t>
            </w:r>
          </w:p>
        </w:tc>
        <w:tc>
          <w:tcPr>
            <w:tcW w:w="6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3280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jc w:val="both"/>
              <w:rPr>
                <w:szCs w:val="22"/>
              </w:rPr>
            </w:pPr>
            <w:r w:rsidRPr="00E535D5">
              <w:rPr>
                <w:sz w:val="22"/>
                <w:szCs w:val="22"/>
              </w:rPr>
              <w:t>Prodotto consumato tal quale, senza cottura. Il prodotto è destinato al consumatore medio ad esclusione di eventuali persone intolleranti o allergiche agli ingredienti citati, in particolare a quelli inseriti all’interno dell’All.II del Reg.CE 1169/2011 e smi).</w:t>
            </w:r>
          </w:p>
        </w:tc>
      </w:tr>
      <w:tr w:rsidR="0056375B" w:rsidRPr="00E535D5" w14:paraId="6F1324E7" w14:textId="77777777" w:rsidTr="007F7779"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14:paraId="15DB4378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ind w:right="-1"/>
              <w:rPr>
                <w:szCs w:val="22"/>
              </w:rPr>
            </w:pPr>
            <w:r w:rsidRPr="00E535D5">
              <w:rPr>
                <w:sz w:val="22"/>
                <w:szCs w:val="22"/>
              </w:rPr>
              <w:t>Mercato e distribuzione del prodotto</w:t>
            </w:r>
          </w:p>
        </w:tc>
        <w:tc>
          <w:tcPr>
            <w:tcW w:w="6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18A8" w14:textId="77777777" w:rsidR="0056375B" w:rsidRPr="00E535D5" w:rsidRDefault="0056375B" w:rsidP="007F7779">
            <w:pPr>
              <w:tabs>
                <w:tab w:val="left" w:pos="720"/>
              </w:tabs>
              <w:snapToGrid w:val="0"/>
              <w:spacing w:line="276" w:lineRule="auto"/>
              <w:jc w:val="both"/>
              <w:rPr>
                <w:szCs w:val="22"/>
              </w:rPr>
            </w:pPr>
            <w:r w:rsidRPr="00E535D5">
              <w:rPr>
                <w:sz w:val="22"/>
                <w:szCs w:val="22"/>
              </w:rPr>
              <w:t>Il prodotto finito viene venduto secondo i seguenti canali:</w:t>
            </w:r>
          </w:p>
          <w:p w14:paraId="0C969224" w14:textId="77777777" w:rsidR="0056375B" w:rsidRPr="00E535D5" w:rsidRDefault="0056375B" w:rsidP="0056375B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snapToGrid w:val="0"/>
              <w:spacing w:line="276" w:lineRule="auto"/>
              <w:jc w:val="both"/>
              <w:rPr>
                <w:szCs w:val="22"/>
              </w:rPr>
            </w:pPr>
            <w:r w:rsidRPr="00E535D5">
              <w:rPr>
                <w:sz w:val="22"/>
                <w:szCs w:val="22"/>
              </w:rPr>
              <w:t>grossisti</w:t>
            </w:r>
          </w:p>
          <w:p w14:paraId="07712FE5" w14:textId="77777777" w:rsidR="0056375B" w:rsidRPr="00E535D5" w:rsidRDefault="0056375B" w:rsidP="0056375B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snapToGrid w:val="0"/>
              <w:spacing w:line="276" w:lineRule="auto"/>
              <w:jc w:val="both"/>
              <w:rPr>
                <w:szCs w:val="22"/>
              </w:rPr>
            </w:pPr>
            <w:r w:rsidRPr="00E535D5">
              <w:rPr>
                <w:sz w:val="22"/>
                <w:szCs w:val="22"/>
              </w:rPr>
              <w:t>fiere</w:t>
            </w:r>
          </w:p>
          <w:p w14:paraId="1C471C3E" w14:textId="77777777" w:rsidR="0056375B" w:rsidRPr="00E535D5" w:rsidRDefault="0056375B" w:rsidP="0056375B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snapToGrid w:val="0"/>
              <w:spacing w:line="276" w:lineRule="auto"/>
              <w:jc w:val="both"/>
              <w:rPr>
                <w:szCs w:val="22"/>
              </w:rPr>
            </w:pPr>
            <w:r w:rsidRPr="00E535D5">
              <w:rPr>
                <w:sz w:val="22"/>
                <w:szCs w:val="22"/>
              </w:rPr>
              <w:t>esercizio di vendita aziendale</w:t>
            </w:r>
          </w:p>
        </w:tc>
      </w:tr>
    </w:tbl>
    <w:p w14:paraId="2E7ACAB8" w14:textId="6B85C3DA" w:rsidR="0056375B" w:rsidRDefault="0056375B"/>
    <w:p w14:paraId="05B78254" w14:textId="33E8CE64" w:rsidR="009F03D1" w:rsidRDefault="009F03D1"/>
    <w:p w14:paraId="05429E16" w14:textId="67B7579B" w:rsidR="009F03D1" w:rsidRDefault="009F03D1"/>
    <w:p w14:paraId="7FA8B630" w14:textId="06624A53" w:rsidR="009F03D1" w:rsidRDefault="009F03D1"/>
    <w:p w14:paraId="03CA0170" w14:textId="77A5CA66" w:rsidR="009F03D1" w:rsidRDefault="009F03D1"/>
    <w:p w14:paraId="2E52AB69" w14:textId="34869477" w:rsidR="009F03D1" w:rsidRDefault="009F03D1"/>
    <w:p w14:paraId="29FA7159" w14:textId="07DB2E30" w:rsidR="009F03D1" w:rsidRDefault="009F03D1"/>
    <w:p w14:paraId="7E87AC85" w14:textId="35F2564A" w:rsidR="009F03D1" w:rsidRDefault="009F03D1"/>
    <w:p w14:paraId="2CE524FC" w14:textId="6DC891B0" w:rsidR="009F03D1" w:rsidRDefault="009F03D1"/>
    <w:p w14:paraId="428A0B57" w14:textId="44E1F2EE" w:rsidR="009F03D1" w:rsidRDefault="009F03D1"/>
    <w:p w14:paraId="2B3164A3" w14:textId="20EE8254" w:rsidR="009F03D1" w:rsidRDefault="009F03D1"/>
    <w:p w14:paraId="790AA46F" w14:textId="285320F3" w:rsidR="009F03D1" w:rsidRDefault="009F03D1"/>
    <w:p w14:paraId="1823D00A" w14:textId="77777777" w:rsidR="009F03D1" w:rsidRDefault="009F03D1"/>
    <w:p w14:paraId="280892D0" w14:textId="17D51B73" w:rsidR="009F03D1" w:rsidRDefault="009F03D1"/>
    <w:p w14:paraId="609021E6" w14:textId="77777777" w:rsidR="009F03D1" w:rsidRPr="009F03D1" w:rsidRDefault="009F03D1" w:rsidP="009F03D1">
      <w:pPr>
        <w:tabs>
          <w:tab w:val="left" w:pos="3390"/>
        </w:tabs>
        <w:rPr>
          <w:b/>
          <w:sz w:val="28"/>
          <w:szCs w:val="28"/>
          <w:lang w:eastAsia="en-US"/>
        </w:rPr>
      </w:pPr>
      <w:r w:rsidRPr="009F03D1">
        <w:rPr>
          <w:b/>
          <w:sz w:val="28"/>
          <w:szCs w:val="28"/>
          <w:lang w:eastAsia="en-US"/>
        </w:rPr>
        <w:t>VALORI NUTRIZIONALI</w:t>
      </w:r>
    </w:p>
    <w:p w14:paraId="14715EF5" w14:textId="77777777" w:rsidR="009F03D1" w:rsidRPr="009F03D1" w:rsidRDefault="009F03D1" w:rsidP="009F03D1">
      <w:pPr>
        <w:tabs>
          <w:tab w:val="left" w:pos="3390"/>
        </w:tabs>
        <w:rPr>
          <w:sz w:val="20"/>
          <w:lang w:eastAsia="en-US"/>
        </w:rPr>
      </w:pPr>
    </w:p>
    <w:tbl>
      <w:tblPr>
        <w:tblW w:w="4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840"/>
      </w:tblGrid>
      <w:tr w:rsidR="009F03D1" w:rsidRPr="009F03D1" w14:paraId="32D01503" w14:textId="77777777" w:rsidTr="007F5BB0">
        <w:trPr>
          <w:trHeight w:val="30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48DC8" w14:textId="77777777" w:rsidR="009F03D1" w:rsidRPr="009F03D1" w:rsidRDefault="009F03D1" w:rsidP="009F03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F03D1" w:rsidRPr="009F03D1" w14:paraId="6DC176D4" w14:textId="77777777" w:rsidTr="007F5BB0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E862" w14:textId="77777777" w:rsidR="009F03D1" w:rsidRPr="009F03D1" w:rsidRDefault="009F03D1" w:rsidP="009F03D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03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Valori       ( g per 100g 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DEB5" w14:textId="77777777" w:rsidR="009F03D1" w:rsidRPr="009F03D1" w:rsidRDefault="009F03D1" w:rsidP="009F03D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F03D1" w:rsidRPr="009F03D1" w14:paraId="67C76B01" w14:textId="77777777" w:rsidTr="007F5BB0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A23F" w14:textId="77777777" w:rsidR="009F03D1" w:rsidRPr="009F03D1" w:rsidRDefault="009F03D1" w:rsidP="009F03D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F03D1">
              <w:rPr>
                <w:rFonts w:ascii="Arial" w:hAnsi="Arial" w:cs="Arial"/>
                <w:i/>
                <w:iCs/>
                <w:sz w:val="16"/>
                <w:szCs w:val="16"/>
              </w:rPr>
              <w:t>Energia  Kj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0ED9" w14:textId="77777777" w:rsidR="009F03D1" w:rsidRPr="009F03D1" w:rsidRDefault="009F03D1" w:rsidP="009F03D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F03D1">
              <w:rPr>
                <w:rFonts w:ascii="Arial" w:hAnsi="Arial" w:cs="Arial"/>
                <w:i/>
                <w:iCs/>
                <w:sz w:val="16"/>
                <w:szCs w:val="16"/>
              </w:rPr>
              <w:t>1815</w:t>
            </w:r>
          </w:p>
        </w:tc>
      </w:tr>
      <w:tr w:rsidR="009F03D1" w:rsidRPr="009F03D1" w14:paraId="408878CE" w14:textId="77777777" w:rsidTr="007F5BB0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ECD6" w14:textId="77777777" w:rsidR="009F03D1" w:rsidRPr="009F03D1" w:rsidRDefault="009F03D1" w:rsidP="009F03D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F03D1">
              <w:rPr>
                <w:rFonts w:ascii="Arial" w:hAnsi="Arial" w:cs="Arial"/>
                <w:i/>
                <w:iCs/>
                <w:sz w:val="16"/>
                <w:szCs w:val="16"/>
              </w:rPr>
              <w:t>Energia Kcal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C806" w14:textId="77777777" w:rsidR="009F03D1" w:rsidRPr="009F03D1" w:rsidRDefault="009F03D1" w:rsidP="009F03D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F03D1">
              <w:rPr>
                <w:rFonts w:ascii="Arial" w:hAnsi="Arial" w:cs="Arial"/>
                <w:i/>
                <w:iCs/>
                <w:sz w:val="16"/>
                <w:szCs w:val="16"/>
              </w:rPr>
              <w:t>438</w:t>
            </w:r>
          </w:p>
        </w:tc>
      </w:tr>
      <w:tr w:rsidR="009F03D1" w:rsidRPr="009F03D1" w14:paraId="0500591F" w14:textId="77777777" w:rsidTr="007F5BB0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3C85" w14:textId="77777777" w:rsidR="009F03D1" w:rsidRPr="009F03D1" w:rsidRDefault="009F03D1" w:rsidP="009F03D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F03D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Grassi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1914E" w14:textId="77777777" w:rsidR="009F03D1" w:rsidRPr="009F03D1" w:rsidRDefault="009F03D1" w:rsidP="009F03D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F03D1">
              <w:rPr>
                <w:rFonts w:ascii="Arial" w:hAnsi="Arial" w:cs="Arial"/>
                <w:i/>
                <w:iCs/>
                <w:sz w:val="16"/>
                <w:szCs w:val="16"/>
              </w:rPr>
              <w:t>36.0</w:t>
            </w:r>
          </w:p>
        </w:tc>
      </w:tr>
      <w:tr w:rsidR="009F03D1" w:rsidRPr="009F03D1" w14:paraId="066A637C" w14:textId="77777777" w:rsidTr="007F5BB0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B06F" w14:textId="77777777" w:rsidR="009F03D1" w:rsidRPr="009F03D1" w:rsidRDefault="009F03D1" w:rsidP="009F03D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F03D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di cui Saturi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78AE" w14:textId="77777777" w:rsidR="009F03D1" w:rsidRPr="009F03D1" w:rsidRDefault="009F03D1" w:rsidP="009F03D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F03D1">
              <w:rPr>
                <w:rFonts w:ascii="Arial" w:hAnsi="Arial" w:cs="Arial"/>
                <w:i/>
                <w:iCs/>
                <w:sz w:val="16"/>
                <w:szCs w:val="16"/>
              </w:rPr>
              <w:t>25.2</w:t>
            </w:r>
          </w:p>
        </w:tc>
      </w:tr>
      <w:tr w:rsidR="009F03D1" w:rsidRPr="009F03D1" w14:paraId="2E5EA204" w14:textId="77777777" w:rsidTr="007F5BB0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4F55" w14:textId="77777777" w:rsidR="009F03D1" w:rsidRPr="009F03D1" w:rsidRDefault="009F03D1" w:rsidP="009F03D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F03D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Carboidrati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4E11" w14:textId="77777777" w:rsidR="009F03D1" w:rsidRPr="009F03D1" w:rsidRDefault="009F03D1" w:rsidP="009F03D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F03D1">
              <w:rPr>
                <w:rFonts w:ascii="Arial" w:hAnsi="Arial" w:cs="Arial"/>
                <w:i/>
                <w:iCs/>
                <w:sz w:val="16"/>
                <w:szCs w:val="16"/>
              </w:rPr>
              <w:t>1.2</w:t>
            </w:r>
          </w:p>
        </w:tc>
      </w:tr>
      <w:tr w:rsidR="009F03D1" w:rsidRPr="009F03D1" w14:paraId="6FC55177" w14:textId="77777777" w:rsidTr="007F5BB0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43FF" w14:textId="77777777" w:rsidR="009F03D1" w:rsidRPr="009F03D1" w:rsidRDefault="009F03D1" w:rsidP="009F03D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F03D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di cui Zuccheri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97F5" w14:textId="77777777" w:rsidR="009F03D1" w:rsidRPr="009F03D1" w:rsidRDefault="009F03D1" w:rsidP="009F03D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F03D1">
              <w:rPr>
                <w:rFonts w:ascii="Arial" w:hAnsi="Arial" w:cs="Arial"/>
                <w:i/>
                <w:iCs/>
                <w:sz w:val="16"/>
                <w:szCs w:val="16"/>
              </w:rPr>
              <w:t>0.3</w:t>
            </w:r>
          </w:p>
        </w:tc>
      </w:tr>
      <w:tr w:rsidR="009F03D1" w:rsidRPr="009F03D1" w14:paraId="3B688F43" w14:textId="77777777" w:rsidTr="007F5BB0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3CA9" w14:textId="77777777" w:rsidR="009F03D1" w:rsidRPr="009F03D1" w:rsidRDefault="009F03D1" w:rsidP="009F03D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F03D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Proteine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181A" w14:textId="77777777" w:rsidR="009F03D1" w:rsidRPr="009F03D1" w:rsidRDefault="009F03D1" w:rsidP="009F03D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F03D1">
              <w:rPr>
                <w:rFonts w:ascii="Arial" w:hAnsi="Arial" w:cs="Arial"/>
                <w:i/>
                <w:iCs/>
                <w:sz w:val="16"/>
                <w:szCs w:val="16"/>
              </w:rPr>
              <w:t>27.2</w:t>
            </w:r>
          </w:p>
        </w:tc>
      </w:tr>
      <w:tr w:rsidR="009F03D1" w:rsidRPr="009F03D1" w14:paraId="78F7D8E8" w14:textId="77777777" w:rsidTr="007F5BB0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CD3CF" w14:textId="77777777" w:rsidR="009F03D1" w:rsidRPr="009F03D1" w:rsidRDefault="009F03D1" w:rsidP="009F03D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F03D1">
              <w:rPr>
                <w:rFonts w:ascii="Arial" w:hAnsi="Arial" w:cs="Arial"/>
                <w:i/>
                <w:iCs/>
                <w:sz w:val="16"/>
                <w:szCs w:val="16"/>
              </w:rPr>
              <w:t>Sale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7733" w14:textId="77777777" w:rsidR="009F03D1" w:rsidRPr="009F03D1" w:rsidRDefault="009F03D1" w:rsidP="009F03D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F03D1">
              <w:rPr>
                <w:rFonts w:ascii="Arial" w:hAnsi="Arial" w:cs="Arial"/>
                <w:i/>
                <w:iCs/>
                <w:sz w:val="16"/>
                <w:szCs w:val="16"/>
              </w:rPr>
              <w:t>1.9</w:t>
            </w:r>
          </w:p>
        </w:tc>
      </w:tr>
    </w:tbl>
    <w:p w14:paraId="5749465F" w14:textId="77777777" w:rsidR="009F03D1" w:rsidRPr="009F03D1" w:rsidRDefault="009F03D1" w:rsidP="009F03D1">
      <w:pPr>
        <w:tabs>
          <w:tab w:val="left" w:pos="3390"/>
        </w:tabs>
        <w:rPr>
          <w:sz w:val="20"/>
          <w:lang w:eastAsia="en-US"/>
        </w:rPr>
      </w:pPr>
      <w:r w:rsidRPr="009F03D1">
        <w:rPr>
          <w:sz w:val="20"/>
          <w:lang w:eastAsia="en-US"/>
        </w:rPr>
        <w:tab/>
      </w:r>
    </w:p>
    <w:p w14:paraId="658AC2D2" w14:textId="77777777" w:rsidR="009F03D1" w:rsidRDefault="009F03D1"/>
    <w:sectPr w:rsidR="009F03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9E41" w14:textId="77777777" w:rsidR="00F80C53" w:rsidRDefault="00F80C53" w:rsidP="00700582">
      <w:r>
        <w:separator/>
      </w:r>
    </w:p>
  </w:endnote>
  <w:endnote w:type="continuationSeparator" w:id="0">
    <w:p w14:paraId="16BBA187" w14:textId="77777777" w:rsidR="00F80C53" w:rsidRDefault="00F80C53" w:rsidP="0070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FF90" w14:textId="77777777" w:rsidR="00700582" w:rsidRDefault="007005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2E6C7" w14:textId="77777777" w:rsidR="00700582" w:rsidRDefault="00700582" w:rsidP="00700582">
    <w:pPr>
      <w:pStyle w:val="Pidipagina"/>
      <w:jc w:val="center"/>
    </w:pPr>
    <w:r>
      <w:t>CASERA RUGO di MATTIA RUGO E C. S.N.C.</w:t>
    </w:r>
  </w:p>
  <w:p w14:paraId="283C454C" w14:textId="77777777" w:rsidR="00700582" w:rsidRDefault="00700582" w:rsidP="00700582">
    <w:pPr>
      <w:pStyle w:val="Pidipagina"/>
      <w:jc w:val="center"/>
    </w:pPr>
    <w:r>
      <w:t>Via Nazionale, 6   - ENEMONZO -</w:t>
    </w:r>
  </w:p>
  <w:p w14:paraId="33376E4A" w14:textId="77777777" w:rsidR="00700582" w:rsidRDefault="0070058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F87F" w14:textId="77777777" w:rsidR="00700582" w:rsidRDefault="007005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C80A" w14:textId="77777777" w:rsidR="00F80C53" w:rsidRDefault="00F80C53" w:rsidP="00700582">
      <w:r>
        <w:separator/>
      </w:r>
    </w:p>
  </w:footnote>
  <w:footnote w:type="continuationSeparator" w:id="0">
    <w:p w14:paraId="7E25E1E2" w14:textId="77777777" w:rsidR="00F80C53" w:rsidRDefault="00F80C53" w:rsidP="00700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9C9A" w14:textId="77777777" w:rsidR="00700582" w:rsidRDefault="007005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1BE2" w14:textId="77777777" w:rsidR="00700582" w:rsidRDefault="0070058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CB1D" w14:textId="77777777" w:rsidR="00700582" w:rsidRDefault="007005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num w:numId="1" w16cid:durableId="128314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71"/>
    <w:rsid w:val="000C38B3"/>
    <w:rsid w:val="0056375B"/>
    <w:rsid w:val="00700582"/>
    <w:rsid w:val="009F03D1"/>
    <w:rsid w:val="00C253D8"/>
    <w:rsid w:val="00CE2216"/>
    <w:rsid w:val="00E60071"/>
    <w:rsid w:val="00F8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C600"/>
  <w15:chartTrackingRefBased/>
  <w15:docId w15:val="{9E4A6D7B-9D2E-4E5E-B8FF-B20146D3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37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05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058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005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58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Rugo</dc:creator>
  <cp:keywords/>
  <dc:description/>
  <cp:lastModifiedBy>Mattia Rugo</cp:lastModifiedBy>
  <cp:revision>7</cp:revision>
  <dcterms:created xsi:type="dcterms:W3CDTF">2022-09-14T16:27:00Z</dcterms:created>
  <dcterms:modified xsi:type="dcterms:W3CDTF">2022-09-14T16:54:00Z</dcterms:modified>
</cp:coreProperties>
</file>